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4B1E7">
      <w:pPr>
        <w:keepNext w:val="0"/>
        <w:keepLines w:val="0"/>
        <w:widowControl/>
        <w:suppressLineNumbers w:val="0"/>
        <w:pBdr>
          <w:top w:val="none" w:color="auto" w:sz="0" w:space="0"/>
          <w:bottom w:val="none" w:color="auto" w:sz="0" w:space="0"/>
        </w:pBdr>
        <w:shd w:val="clear" w:fill="FFFFFF"/>
        <w:spacing w:before="408" w:beforeAutospacing="0" w:line="600" w:lineRule="atLeast"/>
        <w:ind w:left="0" w:firstLine="0"/>
        <w:jc w:val="center"/>
        <w:rPr>
          <w:rFonts w:hint="eastAsia" w:ascii="微软雅黑" w:hAnsi="微软雅黑" w:eastAsia="微软雅黑" w:cs="微软雅黑"/>
          <w:b/>
          <w:bCs/>
          <w:i w:val="0"/>
          <w:iCs w:val="0"/>
          <w:caps w:val="0"/>
          <w:color w:val="000000"/>
          <w:spacing w:val="0"/>
          <w:sz w:val="43"/>
          <w:szCs w:val="43"/>
        </w:rPr>
      </w:pPr>
      <w:r>
        <w:rPr>
          <w:rFonts w:hint="eastAsia" w:ascii="微软雅黑" w:hAnsi="微软雅黑" w:eastAsia="微软雅黑" w:cs="微软雅黑"/>
          <w:b/>
          <w:bCs/>
          <w:i w:val="0"/>
          <w:iCs w:val="0"/>
          <w:caps w:val="0"/>
          <w:color w:val="000000"/>
          <w:spacing w:val="0"/>
          <w:kern w:val="0"/>
          <w:sz w:val="36"/>
          <w:szCs w:val="36"/>
          <w:shd w:val="clear" w:fill="FFFFFF"/>
          <w:lang w:val="en-US" w:eastAsia="zh-CN" w:bidi="ar"/>
        </w:rPr>
        <w:t>如何确定与填写行业代</w:t>
      </w:r>
      <w:bookmarkStart w:id="0" w:name="_GoBack"/>
      <w:bookmarkEnd w:id="0"/>
      <w:r>
        <w:rPr>
          <w:rFonts w:hint="eastAsia" w:ascii="微软雅黑" w:hAnsi="微软雅黑" w:eastAsia="微软雅黑" w:cs="微软雅黑"/>
          <w:b/>
          <w:bCs/>
          <w:i w:val="0"/>
          <w:iCs w:val="0"/>
          <w:caps w:val="0"/>
          <w:color w:val="000000"/>
          <w:spacing w:val="0"/>
          <w:kern w:val="0"/>
          <w:sz w:val="36"/>
          <w:szCs w:val="36"/>
          <w:shd w:val="clear" w:fill="FFFFFF"/>
          <w:lang w:val="en-US" w:eastAsia="zh-CN" w:bidi="ar"/>
        </w:rPr>
        <w:t>码？一篇全面解读告诉你！</w:t>
      </w:r>
    </w:p>
    <w:p w14:paraId="5CD5C58E">
      <w:pPr>
        <w:keepNext w:val="0"/>
        <w:keepLines w:val="0"/>
        <w:widowControl/>
        <w:suppressLineNumbers w:val="0"/>
        <w:pBdr>
          <w:bottom w:val="none" w:color="auto" w:sz="0" w:space="0"/>
        </w:pBdr>
        <w:shd w:val="clear" w:fill="FFFFFF"/>
        <w:spacing w:before="408" w:beforeAutospacing="0" w:line="180" w:lineRule="atLeast"/>
        <w:ind w:left="0" w:right="288" w:firstLine="0"/>
        <w:jc w:val="left"/>
        <w:rPr>
          <w:rFonts w:ascii="PingFangSC-Regular" w:hAnsi="PingFangSC-Regular" w:eastAsia="PingFangSC-Regular" w:cs="PingFangSC-Regular"/>
          <w:i w:val="0"/>
          <w:iCs w:val="0"/>
          <w:caps w:val="0"/>
          <w:color w:val="9195A3"/>
          <w:spacing w:val="0"/>
          <w:sz w:val="15"/>
          <w:szCs w:val="15"/>
        </w:rPr>
      </w:pPr>
      <w:r>
        <w:rPr>
          <w:rFonts w:hint="default" w:ascii="PingFangSC-Regular" w:hAnsi="PingFangSC-Regular" w:eastAsia="PingFangSC-Regular" w:cs="PingFangSC-Regular"/>
          <w:i w:val="0"/>
          <w:iCs w:val="0"/>
          <w:caps w:val="0"/>
          <w:color w:val="000000"/>
          <w:spacing w:val="0"/>
          <w:kern w:val="0"/>
          <w:sz w:val="15"/>
          <w:szCs w:val="15"/>
          <w:u w:val="none"/>
          <w:shd w:val="clear" w:fill="FFFFFF"/>
          <w:lang w:val="en-US" w:eastAsia="zh-CN" w:bidi="ar"/>
        </w:rPr>
        <w:fldChar w:fldCharType="begin"/>
      </w:r>
      <w:r>
        <w:rPr>
          <w:rFonts w:hint="default" w:ascii="PingFangSC-Regular" w:hAnsi="PingFangSC-Regular" w:eastAsia="PingFangSC-Regular" w:cs="PingFangSC-Regular"/>
          <w:i w:val="0"/>
          <w:iCs w:val="0"/>
          <w:caps w:val="0"/>
          <w:color w:val="000000"/>
          <w:spacing w:val="0"/>
          <w:kern w:val="0"/>
          <w:sz w:val="15"/>
          <w:szCs w:val="15"/>
          <w:u w:val="none"/>
          <w:shd w:val="clear" w:fill="FFFFFF"/>
          <w:lang w:val="en-US" w:eastAsia="zh-CN" w:bidi="ar"/>
        </w:rPr>
        <w:instrText xml:space="preserve"> HYPERLINK "https://author.baidu.com/home?from=bjh_article&amp;app_id=1702171592171660" \t "https://baijiahao.baidu.com/_blank" </w:instrText>
      </w:r>
      <w:r>
        <w:rPr>
          <w:rFonts w:hint="default" w:ascii="PingFangSC-Regular" w:hAnsi="PingFangSC-Regular" w:eastAsia="PingFangSC-Regular" w:cs="PingFangSC-Regular"/>
          <w:i w:val="0"/>
          <w:iCs w:val="0"/>
          <w:caps w:val="0"/>
          <w:color w:val="000000"/>
          <w:spacing w:val="0"/>
          <w:kern w:val="0"/>
          <w:sz w:val="15"/>
          <w:szCs w:val="15"/>
          <w:u w:val="none"/>
          <w:shd w:val="clear" w:fill="FFFFFF"/>
          <w:lang w:val="en-US" w:eastAsia="zh-CN" w:bidi="ar"/>
        </w:rPr>
        <w:fldChar w:fldCharType="separate"/>
      </w:r>
      <w:r>
        <w:rPr>
          <w:rStyle w:val="6"/>
          <w:rFonts w:hint="default" w:ascii="PingFangSC-Regular" w:hAnsi="PingFangSC-Regular" w:eastAsia="PingFangSC-Regular" w:cs="PingFangSC-Regular"/>
          <w:i w:val="0"/>
          <w:iCs w:val="0"/>
          <w:caps w:val="0"/>
          <w:color w:val="333333"/>
          <w:spacing w:val="0"/>
          <w:sz w:val="15"/>
          <w:szCs w:val="15"/>
          <w:u w:val="none"/>
          <w:shd w:val="clear" w:fill="FFFFFF"/>
        </w:rPr>
        <w:t>幕后故事</w:t>
      </w:r>
      <w:r>
        <w:rPr>
          <w:rFonts w:hint="default" w:ascii="PingFangSC-Regular" w:hAnsi="PingFangSC-Regular" w:eastAsia="PingFangSC-Regular" w:cs="PingFangSC-Regular"/>
          <w:i w:val="0"/>
          <w:iCs w:val="0"/>
          <w:caps w:val="0"/>
          <w:color w:val="000000"/>
          <w:spacing w:val="0"/>
          <w:kern w:val="0"/>
          <w:sz w:val="15"/>
          <w:szCs w:val="15"/>
          <w:u w:val="none"/>
          <w:shd w:val="clear" w:fill="FFFFFF"/>
          <w:lang w:val="en-US" w:eastAsia="zh-CN" w:bidi="ar"/>
        </w:rPr>
        <w:fldChar w:fldCharType="end"/>
      </w:r>
      <w:r>
        <w:rPr>
          <w:rFonts w:hint="default" w:ascii="PingFangSC-Regular" w:hAnsi="PingFangSC-Regular" w:eastAsia="PingFangSC-Regular" w:cs="PingFangSC-Regular"/>
          <w:i w:val="0"/>
          <w:iCs w:val="0"/>
          <w:caps w:val="0"/>
          <w:color w:val="9195A3"/>
          <w:spacing w:val="0"/>
          <w:kern w:val="0"/>
          <w:sz w:val="15"/>
          <w:szCs w:val="15"/>
          <w:shd w:val="clear" w:fill="FFFFFF"/>
          <w:lang w:val="en-US" w:eastAsia="zh-CN" w:bidi="ar"/>
        </w:rPr>
        <w:t>2024-12-26 06:21</w:t>
      </w:r>
    </w:p>
    <w:p w14:paraId="50AB5A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color w:val="222222"/>
          <w:sz w:val="21"/>
          <w:szCs w:val="21"/>
        </w:rPr>
      </w:pPr>
      <w:r>
        <w:rPr>
          <w:rFonts w:ascii="Arial" w:hAnsi="Arial" w:cs="Arial"/>
          <w:i w:val="0"/>
          <w:iCs w:val="0"/>
          <w:caps w:val="0"/>
          <w:color w:val="222222"/>
          <w:spacing w:val="0"/>
          <w:sz w:val="21"/>
          <w:szCs w:val="21"/>
          <w:shd w:val="clear" w:fill="FFFFFF"/>
        </w:rPr>
        <w:t>到底该如何正确填写行业代码呢？这涉及到对《国民经济行业分类》的深入理解。该分类标准是对我国经济活动进行规范化的重要工具，它不仅为国民经济核算提供了详尽的依据，还是各项专业统计工作的基础。通过准确理解和应用这一分类，我们能更清晰地把握行业发展的脉络，为决策提供有力支持。</w:t>
      </w:r>
    </w:p>
    <w:p w14:paraId="7F591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- 01 -</w:t>
      </w:r>
    </w:p>
    <w:p w14:paraId="61D21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行业代码详解</w:t>
      </w:r>
    </w:p>
    <w:p w14:paraId="6186E1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在国民经济行业中，我们将其划分为四个层级：门类、大类、中类和小类。而行业代码，则是由一位拉丁字母和四位阿拉伯数字共同组成。在实际填报过程中，我们通常只需要填写这四位数字即可。</w:t>
      </w:r>
    </w:p>
    <w:p w14:paraId="3C3EA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具体来说，门类是用一位拉丁字母来标识的，这些字母通常是大写形式，如A、B、C等，直至T；大类则用两位阿拉伯数字来表示；中类用三位阿拉伯数字表示；而小类则完全由四位阿拉伯数字构成。通过这样的编码体系，我们可以更加清晰地了解和区分不同的行业。</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现行《国民经济行业分类》标准（GB/T4754-2017）涵盖了20个门类、97个大类、473个中类以及1382个小类，为我们提供了详尽的行业分类框架。</w:t>
      </w:r>
    </w:p>
    <w:p w14:paraId="3E180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- 02 -</w:t>
      </w:r>
    </w:p>
    <w:p w14:paraId="2F45D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如何确定行业代码？</w:t>
      </w:r>
    </w:p>
    <w:p w14:paraId="7AFC59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行业代码的划分依据主要是企业的主要业务活动。这些业务活动是指企业为实现经营目标而日常开展的各种活动中占据核心地位的部分。在面对企业多项经济活动的情况时，需要依据各项活动的经济重要性进行排序，从而确定出前三项主要业务活动。在理论层面上，这些主要活动通常是根据其增加值的大小来进行排序。然而，在某些情况下，增加值可能无法明确区分各项活动的经济重要性，此时，我们则需参照《国民经济行业分类》（GB/T4754-2017）中的相关规定，综合考虑销售收入、营业收入或从业人员等因素来做出判断。需要强调的是，企业主要业务活动的界定应基于其实际经营情况，而非仅凭工商登记注册的业务活动。</w:t>
      </w:r>
    </w:p>
    <w:p w14:paraId="59DFAE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- 03 -</w:t>
      </w:r>
    </w:p>
    <w:p w14:paraId="5A73D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如何准确描述主要业务活动？</w:t>
      </w:r>
    </w:p>
    <w:p w14:paraId="7EE026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在填写主要业务活动时，应遵循特定的格式，即“动词+（修饰性定语）名词”或“（修饰性定语）名词+动词”。其中，动词用于明确业务活动的类型，而名词则用于具体指明商品或服务的名称。例如，可以填写为“生产儿童服装”、“汽车零配件批发”、“中式正餐服务”或“快捷酒店经营”等。需注意避免使用模糊词，如“从事”等，以及双动词，如“生产销售”“批发零售”等。同时，名词的描述应尽量具体，避免过于宽泛，如不应出现“粮食加工”“食品批发”等泛指性的表述。</w:t>
      </w:r>
    </w:p>
    <w:p w14:paraId="53454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- 04 -</w:t>
      </w:r>
    </w:p>
    <w:p w14:paraId="2AD3A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如何调整行业分类代码？</w:t>
      </w:r>
    </w:p>
    <w:p w14:paraId="220D3C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当企业所从事的业务领域发生变动时，可以向相关部门提出申请，以调整其行业分类代码。对于大型企业或限额以上的单位，通常建议每年至少进行一次行业代码的确定与调整，以便与年报的更新保持一致。而对于规模较小或限额以下的单位，则可以通过办理政务服务事项中的“基本单位名录库维护”来变更行业代码，具体操作可咨询所在地的统计机构。</w:t>
      </w:r>
    </w:p>
    <w:p w14:paraId="7003D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- 05 -</w:t>
      </w:r>
    </w:p>
    <w:p w14:paraId="2C47E8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sz w:val="21"/>
          <w:szCs w:val="21"/>
        </w:rPr>
      </w:pPr>
      <w:r>
        <w:rPr>
          <w:i w:val="0"/>
          <w:iCs w:val="0"/>
          <w:caps w:val="0"/>
          <w:color w:val="222222"/>
          <w:spacing w:val="0"/>
          <w:sz w:val="21"/>
          <w:szCs w:val="21"/>
          <w:shd w:val="clear" w:fill="FFFFFF"/>
        </w:rPr>
        <w:t>具体事例详细讲解</w:t>
      </w:r>
    </w:p>
    <w:p w14:paraId="482774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Q</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某汽车进出口公司，其主营业务为乘用车批发，应如何准确确定其行业代码？</w:t>
      </w:r>
    </w:p>
    <w:p w14:paraId="76DDC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A</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在确定该企业的行业代码时，首先需明确其核心业务活动，即乘用车批发。随后，可参照《国民经济行业分类（2017）》来查找相应的行业代码。为便于查询，推荐使用北京统计微信公众号中的“行业代码查询”功能。经查询，该企业所属的行业代码应为5172，即汽车及零配件批发。</w:t>
      </w:r>
    </w:p>
    <w:p w14:paraId="71BC0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Q</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某科技公司，其业务涵盖网络平台软件开发、西药零售及互联网在线就诊平台服务等多个领域，且各项业务收入占比不同。那么，在确定该公司的行业代码时，应如何综合考虑这些因素？</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A</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针对涉及多种经济活动的企业，如某科技公司，其业务不仅涵盖网络平台软件开发，还包括西药零售及互联网在线就诊平台服务等多个领域，且各业务收入占比不同。在确定该公司的行业代码时，应遵循自上而下的原则进行逐级判断。这一原则要求首先从宏观的门类层次开始分析企业所属的行业性质，再逐步细化到大类、中类和小类。</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第一步，需要判断企业涉及的各种经济活动分别属于哪个行业门类。</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第二步，计算每个行业门类的份额，通常以营业收入为依据。份额最大的门类，即为该企业所属的行业门类。</w:t>
      </w:r>
      <w:r>
        <w:rPr>
          <w:rFonts w:hint="default" w:ascii="Arial" w:hAnsi="Arial" w:cs="Arial"/>
          <w:i w:val="0"/>
          <w:iCs w:val="0"/>
          <w:caps w:val="0"/>
          <w:color w:val="222222"/>
          <w:spacing w:val="0"/>
          <w:sz w:val="21"/>
          <w:szCs w:val="21"/>
          <w:shd w:val="clear" w:fill="FFFFFF"/>
        </w:rPr>
        <w:br w:type="textWrapping"/>
      </w:r>
      <w:r>
        <w:rPr>
          <w:rFonts w:hint="default" w:ascii="Arial" w:hAnsi="Arial" w:cs="Arial"/>
          <w:i w:val="0"/>
          <w:iCs w:val="0"/>
          <w:caps w:val="0"/>
          <w:color w:val="222222"/>
          <w:spacing w:val="0"/>
          <w:sz w:val="21"/>
          <w:szCs w:val="21"/>
          <w:shd w:val="clear" w:fill="FFFFFF"/>
        </w:rPr>
        <w:t>第三步，按照相同的方法，逐步确定行业大类、中类和小类。</w:t>
      </w:r>
    </w:p>
    <w:p w14:paraId="7B6BC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after="0" w:afterAutospacing="0" w:line="360" w:lineRule="atLeast"/>
        <w:ind w:left="0" w:right="0"/>
        <w:rPr>
          <w:color w:val="222222"/>
          <w:sz w:val="21"/>
          <w:szCs w:val="21"/>
        </w:rPr>
      </w:pPr>
      <w:r>
        <w:rPr>
          <w:rFonts w:hint="default" w:ascii="Arial" w:hAnsi="Arial" w:cs="Arial"/>
          <w:i w:val="0"/>
          <w:iCs w:val="0"/>
          <w:caps w:val="0"/>
          <w:color w:val="222222"/>
          <w:spacing w:val="0"/>
          <w:sz w:val="21"/>
          <w:szCs w:val="21"/>
          <w:shd w:val="clear" w:fill="FFFFFF"/>
        </w:rPr>
        <w:t>遵循自上而下的原则，我们分析得出，该企业所属的门类是信息传输、软件和信息技术服务业。这包括网络平台软件开发和互联网在线就诊平台服务，这两项经营活动合计收入份额达到了60%。进一步细化，大类为软件和信息服务业，中类是软件开发，小类则是支撑软件开发。因此，该企业的行业代码最终被确定为6512（支撑软件开发）。若仅凭收入份额直接判断，该企业可能被误归为5251（西药零售），但这显然与实际情况不符。</w:t>
      </w:r>
    </w:p>
    <w:p w14:paraId="42EFCF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35CD9"/>
    <w:rsid w:val="4E950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1819</Words>
  <Characters>1884</Characters>
  <Lines>0</Lines>
  <Paragraphs>0</Paragraphs>
  <TotalTime>1</TotalTime>
  <ScaleCrop>false</ScaleCrop>
  <LinksUpToDate>false</LinksUpToDate>
  <CharactersWithSpaces>1895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2025-02-20T04:52:00Z</dcterms:created>
  <dc:creator>china</dc:creator>
  <cp:lastModifiedBy>管理员01</cp:lastModifiedBy>
  <dcterms:modified xsi:type="dcterms:W3CDTF">2025-02-24T08:17:52Z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eyJoZGlkIjoiMGI4NzdjMTUwMDk0MjFjNTFiZDk3MjI3OGUxNmFkZDgiLCJ1c2VySWQiOiIxNDYzMDYxMjA2In0=</vt:lpwstr>
  </property>
  <property fmtid="{D5CDD505-2E9C-101B-9397-08002B2CF9AE}" pid="4" name="ICV">
    <vt:lpwstr>410E780D990B4BC9A81A15E8D42ED2A6_13</vt:lpwstr>
  </property>
</Properties>
</file>